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8C6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40"/>
          <w:szCs w:val="40"/>
        </w:rPr>
      </w:pPr>
      <w:bookmarkStart w:id="0" w:name="_GoBack"/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40"/>
          <w:szCs w:val="40"/>
          <w:bdr w:val="none" w:color="auto" w:sz="0" w:space="0"/>
          <w:shd w:val="clear" w:fill="FFFFFF"/>
        </w:rPr>
        <w:t>纪法小课堂丨公款吃喝莫侥幸，同桌没有“局外人”</w:t>
      </w:r>
    </w:p>
    <w:bookmarkEnd w:id="0"/>
    <w:p w14:paraId="5C5F76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公款宴请是他人组织的，自己只是去吃个饭是不是无需承担责任？</w:t>
      </w:r>
    </w:p>
    <w:p w14:paraId="2E4C8A3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违规公款吃喝从来不是组局者的“独角戏”。只要参与了用公款支付的违规宴请，就难逃纪律追责。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4037965"/>
            <wp:effectExtent l="0" t="0" r="10160" b="635"/>
            <wp:docPr id="5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 descr="IMG_2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037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CD3F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【纪法标尺】</w:t>
      </w:r>
    </w:p>
    <w:p w14:paraId="7F432D0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2E47E6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《中国共产党纪律处分条例》（以下简称《条例》）第一百一十三条规定，违反有关规定组织、参加用公款支付的宴请、娱乐、健身活动，或者用公款购买赠送或者发放礼品、消费卡（券）等，对直接责任者和领导责任者，情节较轻的，给予警告或者严重警告处分；情节较重的，给予撤销党内职务或者留党察看处分；情节严重的，给予开除党籍处分。</w:t>
      </w:r>
    </w:p>
    <w:p w14:paraId="6A33AF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【典型案例】</w:t>
      </w:r>
    </w:p>
    <w:p w14:paraId="6107BAA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197E8B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某国有企业某部门主任陈某（中共党员），为联络感情，组织本部门两名副主任及三名员工外出聚餐，共计消费5000元。结束后，陈某安排员工付款开票，以“业务拓展费”名义在单位报销，参与者对此均知情。经查，陈某违规组织用公款支付的宴请并安排报销，严重违反中央八项规定精神，受到党内严重警告处分；两名副主任和其他员工因参与宴请，分别受到诫勉谈话和批评教育，相关人员被责令退赔违纪费用。</w:t>
      </w:r>
    </w:p>
    <w:p w14:paraId="65B7E3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【条分缕析】</w:t>
      </w:r>
    </w:p>
    <w:p w14:paraId="01BAAF7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270E05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面对违规公款宴请，常有党员干部辩称：“饭不是我安排的，报销也没经我的手，我就是去吃个饭，不需要担责”，这是典型的认识误区。《条例》第一百一十三条将“组织”和“参加”并列规定，既管“谁组局”，也管“谁入局”。是否承担违纪责任，不在于有没有点菜签单、办理报销，而在于是否实施了违规组局行为，或是明知公款买单仍然参与其中。</w:t>
      </w:r>
    </w:p>
    <w:p w14:paraId="6639E0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29AD71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一、揭开饭局“马甲”：不看名头怎么叫，只看为什么吃、谁来买单</w:t>
      </w:r>
    </w:p>
    <w:p w14:paraId="49EED17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328BA1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公款吃喝往往套着五花八门的名目。但不管披着什么“外衣”，是否属于违规公款宴请，关键看以下两点：</w:t>
      </w:r>
    </w:p>
    <w:p w14:paraId="79023B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6E0288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一看“为什么吃”。《条例》第一百一十三条所称“违反有关规定”，主要指违反《党政机关厉行节约反对浪费条例》等相关规定，旨在划清正常公务与违规吃喝的红线。公款姓公，必须严格限定在履行职责和依规开展的公务活动中使用。无关公务的私人宴请，不论吃的是山珍海味还是粗茶淡饭，只要用公款结账，就踩了纪律红线。</w:t>
      </w:r>
    </w:p>
    <w:p w14:paraId="7DB913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799E3F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二看“谁来买单”。认定“用公款支付”，不能只看餐桌前是谁结账。无论是单位直接付款，还是个人先垫付后报销，抑或是套取资金“平账”，只要最终的“账单”落到了公家头上，就是公款宴请。</w:t>
      </w:r>
    </w:p>
    <w:p w14:paraId="15B68A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1762F2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本案中，陈某等人聚餐旨在联络感情，与公务无关。不管报销名目如何包装，都掩盖不了其用公款为“人情账”买单的违纪事实。</w:t>
      </w:r>
    </w:p>
    <w:p w14:paraId="5839F9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071FA3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二、戳破“参加者无责”借口：责任虽分主次，同桌绝无“局外人”</w:t>
      </w:r>
    </w:p>
    <w:p w14:paraId="2E4A4FB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06DBED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实践中，牵头召集人员、决定公款买单或安排报销的，属于“组织者”；明知是违规公款吃喝仍赴宴就餐，或是事后知晓由公款买单却予以默认、未主动退赔个人费用的，均属于“参加者”。没组局、没签字，只能说明在违纪行为中扮演的“角色”不同，绝不能当成撇清责任的“挡箭牌”。当然，同吃一桌饭，执纪处理并非“一刀切”。谁提议召集、谁决定公款结账，责任自然更重；对一般参加人员，虽不必承担主要责任，但只要是“明知故犯”，也必须根据情节轻重承担相应责任，挨纪律的板子。</w:t>
      </w:r>
    </w:p>
    <w:p w14:paraId="0BB559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2B6043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本案中，陈某从发起聚餐到安排报销全程主导，受到党内严重警告处分；两名副主任和三名员工虽未组局、也未安排报销，但实际参与了这场违规公款宴请，最终根据职务身份和所起作用，分别受到诫勉谈话、批评教育。在纪律面前，组织者和参加者虽不会“各打五十大板”，但绝对不存在没组局、没签字就能置身事外的“无责人”。</w:t>
      </w:r>
    </w:p>
    <w:p w14:paraId="6369A0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【廉洁提醒】</w:t>
      </w:r>
    </w:p>
    <w:p w14:paraId="0F6CF2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饭局能不能参加，不能只看是谁通知，更要问清楚：为什么吃、谁买单。“别人组的局”“没签单报销”，都不是免责的借口。作为党员干部，任何时候都要严守公私界线，切莫因一顿“糊涂饭”触碰纪律底线。</w:t>
      </w:r>
    </w:p>
    <w:p w14:paraId="78AC134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6FFDCF6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36E065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13637"/>
    <w:rsid w:val="51E1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2026-09-24T05:16:00Z</dcterms:created>
  <dc:creator>诚恩网络科技有限公司</dc:creator>
  <cp:lastModifiedBy>诚恩网络科技有限公司</cp:lastModifiedBy>
  <dcterms:modified xsi:type="dcterms:W3CDTF">2026-09-24T05:17:28Z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07525F168A8C4C0EBE87112E0C65594E_11</vt:lpwstr>
  </property>
  <property fmtid="{D5CDD505-2E9C-101B-9397-08002B2CF9AE}" pid="4" name="KSOTemplateDocerSaveRecord">
    <vt:lpwstr>eyJoZGlkIjoiNGIxNGNlZWNhMjUwZDRhZTZhOTY3MDRhNWVhMzAwYTgiLCJ1c2VySWQiOiIxNjM3NzY3NzAwIn0=</vt:lpwstr>
  </property>
</Properties>
</file>