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C4072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40"/>
          <w:szCs w:val="40"/>
        </w:rPr>
      </w:pPr>
      <w:bookmarkStart w:id="0" w:name="_GoBack"/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40"/>
          <w:szCs w:val="40"/>
          <w:bdr w:val="none" w:color="auto" w:sz="0" w:space="0"/>
          <w:shd w:val="clear" w:fill="FFFFFF"/>
        </w:rPr>
        <w:t>纪法小课堂 | 莫借考察调研之名行公款旅游之实</w:t>
      </w:r>
    </w:p>
    <w:bookmarkEnd w:id="0"/>
    <w:p w14:paraId="6D24827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</w:p>
    <w:p w14:paraId="6458A39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以外出考察名义安排参观几个景点无伤大雅？</w:t>
      </w:r>
    </w:p>
    <w:p w14:paraId="6047CAAE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</w:p>
    <w:p w14:paraId="16DAD23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公务考察绝不是公款买单的“观光游”。打着“公务考察”幌子游览风景名胜，本质上就是变相公款旅游。</w:t>
      </w:r>
    </w:p>
    <w:p w14:paraId="6AADB51A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74310" cy="3949065"/>
            <wp:effectExtent l="0" t="0" r="2540" b="13335"/>
            <wp:docPr id="43" name="图片 48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8" descr="IMG_26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490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84BD21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888888"/>
          <w:spacing w:val="7"/>
          <w:sz w:val="25"/>
          <w:szCs w:val="25"/>
          <w:bdr w:val="none" w:color="auto" w:sz="0" w:space="0"/>
          <w:shd w:val="clear" w:fill="FFFFFF"/>
        </w:rPr>
        <w:t>莫用考察打掩护，变相旅游必严惩。</w:t>
      </w:r>
    </w:p>
    <w:p w14:paraId="6E5EF08E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</w:p>
    <w:p w14:paraId="20DE099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纪法标尺</w:t>
      </w:r>
    </w:p>
    <w:p w14:paraId="765290E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3296DDA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《中国共产党纪律处分条例》（以下简称《条例》）第一百一十五条规定，有下列行为之一，对直接责任者和领导责任者，情节较轻的，给予警告或者严重警告处分；情节较重的，给予撤销党内职务或者留党察看处分；情节严重的，给予开除党籍处分：（一）公款旅游或者以学习培训、考察调研、职工疗养等为名变相公款旅游；……</w:t>
      </w:r>
    </w:p>
    <w:p w14:paraId="161C2275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</w:p>
    <w:p w14:paraId="13B779D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典型案例</w:t>
      </w:r>
    </w:p>
    <w:p w14:paraId="30ED8A9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7012E9A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某市生态环境监测中心负责人余某，两次组织单位工作人员赴外地开展“考察调研”。其间，余某违规安排多处景点游览，并统一调度车辆、聘请导游、购买门票、安排用餐等。两次考察中，因游览景点产生的费用共计2万余元，均纳入考察经费公款报销。经查，该“考察调研”仅是走个过场，并无实质公务内容。最终，余某受到党纪处分，相关人员均被责令退赔违规旅游费用。</w:t>
      </w:r>
    </w:p>
    <w:p w14:paraId="55F82C48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</w:p>
    <w:p w14:paraId="5AAF746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条分缕析</w:t>
      </w:r>
    </w:p>
    <w:p w14:paraId="06FAB34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5DF10A8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现实中，不少党员干部都有类似想法：“借着考察调研名义走走看看，算不上原则性问题。”有这样的错误认识，根源在于没有读懂《条例》第一百一十五条规定的“变相公款旅游”内涵——凡是打着公务旗号行游览观光之实的行为，无论如何包装，本质上都属于违规公款旅游。</w:t>
      </w:r>
    </w:p>
    <w:p w14:paraId="42DDA2E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一、辨清“变相”本质：公务名头不是公款旅游的“幌子”</w:t>
      </w:r>
    </w:p>
    <w:p w14:paraId="1A92B49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《条例》第一百一十五条专门将“以学习培训、考察调研、职工疗养等为名”列入规制范围，就是要打击有名无实的变相公款旅游。如何区分正常公务行为和变相公款旅游？核心看行程的“重心”在哪里。走访的单位、座谈的内容、研究的问题，是不是都紧扣既定的公务活动？如果所谓的考察调研只是蜻蜓点水走个过场，景点打卡却排得满满当当，那显然是“公务搭台、旅游唱戏”的违规行为。本案中，余某组织的“考察调研”纯属徒有其名，根本没有实质性的公务需求，其目的就是借公务之“壳”、行游览之实。这种虚构的“公务名头”，绝不能成为违规公款旅游的“幌子”。</w:t>
      </w:r>
    </w:p>
    <w:p w14:paraId="1B90D9C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二、划清公私界限：个人游玩不能让公家“兜底”</w:t>
      </w:r>
    </w:p>
    <w:p w14:paraId="5E16F0C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《条例》明令禁止变相公款旅游，核心在于斩断“公款私用”的黑手，守住“公款姓公”的底线。公款必须且只能用于公务履职需求，绝不能用公家的钱满足私欲，更不能肆无忌惮地把公款当成个人旅游的“提款机”。本案中，余某以“考察调研”为名行观光游览之实，还将由此产生的车费、门票、餐费等旅游开销，堂而皇之地披上“考察经费”的外衣予以报销。这种慷公家之慨、拿公款为个人游玩“兜底”的行为，严重触碰了纪律红线。</w:t>
      </w:r>
    </w:p>
    <w:p w14:paraId="008197D6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</w:p>
    <w:p w14:paraId="4785657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廉洁提醒</w:t>
      </w:r>
    </w:p>
    <w:p w14:paraId="3B12BB1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763CC33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6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公务考察看的是工作需要，不是沿途风景；公款保障的是履行职责，不是个人享乐。打着调研幌子“走过场”，实则游山玩水“唱主角”，这种“借壳游”的把戏逃不过纪法的“火眼金睛”。广大党员干部必须把公私界限划清，绝不能让严肃的考察调研沦为公款旅游的“隐身衣”。</w:t>
      </w:r>
    </w:p>
    <w:p w14:paraId="36E0658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E13637"/>
    <w:rsid w:val="0A1C6BA3"/>
    <w:rsid w:val="2B9A7696"/>
    <w:rsid w:val="51E1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2026-09-24T05:16:00Z</dcterms:created>
  <dc:creator>诚恩网络科技有限公司</dc:creator>
  <cp:lastModifiedBy>诚恩网络科技有限公司</cp:lastModifiedBy>
  <dcterms:modified xsi:type="dcterms:W3CDTF">2026-09-24T05:20:08Z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08DD531B98A04156A768A831FAD0715E_13</vt:lpwstr>
  </property>
  <property fmtid="{D5CDD505-2E9C-101B-9397-08002B2CF9AE}" pid="4" name="KSOTemplateDocerSaveRecord">
    <vt:lpwstr>eyJoZGlkIjoiNGIxNGNlZWNhMjUwZDRhZTZhOTY3MDRhNWVhMzAwYTgiLCJ1c2VySWQiOiIxNjM3NzY3NzAwIn0=</vt:lpwstr>
  </property>
</Properties>
</file>